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7FE" w:rsidRPr="004A5FC5" w:rsidRDefault="00785208" w:rsidP="00402F6E">
      <w:pPr>
        <w:spacing w:line="276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4A5FC5">
        <w:rPr>
          <w:rFonts w:ascii="Times New Roman" w:hAnsi="Times New Roman" w:cs="Times New Roman"/>
          <w:b/>
          <w:color w:val="000000" w:themeColor="text1"/>
        </w:rPr>
        <w:t>Datum</w:t>
      </w:r>
      <w:r w:rsidR="00C6371A" w:rsidRPr="004A5FC5">
        <w:rPr>
          <w:rFonts w:ascii="Times New Roman" w:hAnsi="Times New Roman" w:cs="Times New Roman"/>
          <w:b/>
          <w:color w:val="000000" w:themeColor="text1"/>
        </w:rPr>
        <w:t xml:space="preserve">: </w:t>
      </w:r>
      <w:r w:rsidR="00AA6B8F">
        <w:rPr>
          <w:rFonts w:ascii="Times New Roman" w:hAnsi="Times New Roman" w:cs="Times New Roman"/>
          <w:b/>
          <w:color w:val="000000" w:themeColor="text1"/>
        </w:rPr>
        <w:t>28</w:t>
      </w:r>
      <w:r w:rsidR="00E05188">
        <w:rPr>
          <w:rFonts w:ascii="Times New Roman" w:hAnsi="Times New Roman" w:cs="Times New Roman"/>
          <w:b/>
          <w:color w:val="000000" w:themeColor="text1"/>
        </w:rPr>
        <w:t>-04-</w:t>
      </w:r>
      <w:r w:rsidR="00C6371A" w:rsidRPr="004A5FC5">
        <w:rPr>
          <w:rFonts w:ascii="Times New Roman" w:hAnsi="Times New Roman" w:cs="Times New Roman"/>
          <w:b/>
          <w:color w:val="000000" w:themeColor="text1"/>
        </w:rPr>
        <w:t>2017</w:t>
      </w:r>
    </w:p>
    <w:p w:rsidR="00E05188" w:rsidRPr="00EF7D59" w:rsidRDefault="00E05188" w:rsidP="00E05188">
      <w:pPr>
        <w:spacing w:line="276" w:lineRule="auto"/>
        <w:contextualSpacing/>
        <w:jc w:val="right"/>
        <w:rPr>
          <w:rFonts w:ascii="Times New Roman" w:hAnsi="Times New Roman" w:cs="Times New Roman"/>
          <w:b/>
          <w:color w:val="000000" w:themeColor="text1"/>
          <w:lang w:val="tr-TR"/>
        </w:rPr>
      </w:pPr>
      <w:r w:rsidRPr="00EF7D59">
        <w:rPr>
          <w:noProof/>
          <w:color w:val="000000" w:themeColor="text1"/>
          <w:lang w:eastAsia="nl-NL"/>
        </w:rPr>
        <w:drawing>
          <wp:anchor distT="0" distB="0" distL="114300" distR="114300" simplePos="0" relativeHeight="251659264" behindDoc="0" locked="0" layoutInCell="1" allowOverlap="1" wp14:anchorId="26532E5E" wp14:editId="602693A1">
            <wp:simplePos x="0" y="0"/>
            <wp:positionH relativeFrom="column">
              <wp:posOffset>1186485</wp:posOffset>
            </wp:positionH>
            <wp:positionV relativeFrom="paragraph">
              <wp:posOffset>66675</wp:posOffset>
            </wp:positionV>
            <wp:extent cx="1806575" cy="352425"/>
            <wp:effectExtent l="0" t="0" r="3175" b="9525"/>
            <wp:wrapSquare wrapText="bothSides"/>
            <wp:docPr id="3" name="Afbeelding 3" descr="http://i1282.photobucket.com/albums/a525/frozencam/besmele-bismillahirrahmanirrahim-png_zpsa9b718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1282.photobucket.com/albums/a525/frozencam/besmele-bismillahirrahmanirrahim-png_zpsa9b7181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65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05188" w:rsidRPr="00EF7D59" w:rsidRDefault="00E05188" w:rsidP="00E05188">
      <w:pPr>
        <w:spacing w:line="276" w:lineRule="auto"/>
        <w:contextualSpacing/>
        <w:jc w:val="right"/>
        <w:rPr>
          <w:rFonts w:ascii="Times New Roman" w:hAnsi="Times New Roman" w:cs="Times New Roman"/>
          <w:b/>
          <w:color w:val="000000" w:themeColor="text1"/>
          <w:lang w:val="tr-TR"/>
        </w:rPr>
      </w:pPr>
    </w:p>
    <w:p w:rsidR="00AA6B8F" w:rsidRPr="00EF7D59" w:rsidRDefault="00AA6B8F" w:rsidP="00AA6B8F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  <w:lang w:val="tr-TR"/>
        </w:rPr>
      </w:pPr>
      <w:r>
        <w:rPr>
          <w:rFonts w:ascii="Times New Roman" w:hAnsi="Times New Roman" w:cs="Times New Roman"/>
          <w:b/>
          <w:noProof/>
          <w:color w:val="000000" w:themeColor="text1"/>
          <w:lang w:eastAsia="nl-NL"/>
        </w:rPr>
        <w:drawing>
          <wp:inline distT="0" distB="0" distL="0" distR="0" wp14:anchorId="72A91689" wp14:editId="5BD27BA1">
            <wp:extent cx="2967355" cy="301625"/>
            <wp:effectExtent l="0" t="0" r="4445" b="317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7355" cy="30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6B8F" w:rsidRPr="00EF7D59" w:rsidRDefault="00AA6B8F" w:rsidP="00AA6B8F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  <w:lang w:val="tr-TR"/>
        </w:rPr>
      </w:pPr>
      <w:r>
        <w:rPr>
          <w:rFonts w:ascii="Times New Roman" w:hAnsi="Times New Roman" w:cs="Times New Roman"/>
          <w:b/>
          <w:noProof/>
          <w:color w:val="000000" w:themeColor="text1"/>
          <w:lang w:eastAsia="nl-NL"/>
        </w:rPr>
        <w:drawing>
          <wp:inline distT="0" distB="0" distL="0" distR="0" wp14:anchorId="34DDC50D" wp14:editId="3ADD5D56">
            <wp:extent cx="2967355" cy="594995"/>
            <wp:effectExtent l="0" t="0" r="4445" b="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7355" cy="59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0502" w:rsidRDefault="00FB0502" w:rsidP="00402F6E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</w:rPr>
      </w:pPr>
    </w:p>
    <w:p w:rsidR="00C6371A" w:rsidRPr="004A5FC5" w:rsidRDefault="00EF42F6" w:rsidP="00402F6E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OOG VOOR DE RECHTEN VAN ANDEREN</w:t>
      </w:r>
    </w:p>
    <w:p w:rsidR="00785208" w:rsidRPr="004A5FC5" w:rsidRDefault="00785208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7952E4" w:rsidRDefault="009E18B4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Allah beveelt in de Qurʾān: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‘Geef familieleden, de behoeftigen en </w:t>
      </w:r>
      <w:r w:rsidR="002D5AD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reizigers hun rechten, maar verspil niet.’</w:t>
      </w:r>
      <w:r w:rsidR="002D5AD1">
        <w:rPr>
          <w:rStyle w:val="Voetnootmarkering"/>
          <w:rFonts w:ascii="Times New Roman" w:hAnsi="Times New Roman" w:cs="Times New Roman"/>
          <w:color w:val="000000" w:themeColor="text1"/>
          <w:sz w:val="24"/>
          <w:szCs w:val="24"/>
        </w:rPr>
        <w:footnoteReference w:id="1"/>
      </w:r>
      <w:r w:rsidR="00D63D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93C77">
        <w:rPr>
          <w:rFonts w:ascii="Times New Roman" w:hAnsi="Times New Roman" w:cs="Times New Roman"/>
          <w:color w:val="000000" w:themeColor="text1"/>
          <w:sz w:val="24"/>
          <w:szCs w:val="24"/>
        </w:rPr>
        <w:t>Ná zijn emigratie (</w:t>
      </w:r>
      <w:r w:rsidR="00193C7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hijra</w:t>
      </w:r>
      <w:r w:rsidR="00193C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van Makka naar Madīna, </w:t>
      </w:r>
      <w:r w:rsidR="00064AC3">
        <w:rPr>
          <w:rFonts w:ascii="Times New Roman" w:hAnsi="Times New Roman" w:cs="Times New Roman"/>
          <w:color w:val="000000" w:themeColor="text1"/>
          <w:sz w:val="24"/>
          <w:szCs w:val="24"/>
        </w:rPr>
        <w:t>verklaarde</w:t>
      </w:r>
      <w:r w:rsidR="00193C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Profeet elke emigrant uit Makka (</w:t>
      </w:r>
      <w:r w:rsidR="00193C7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muhājir</w:t>
      </w:r>
      <w:r w:rsidR="00193C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064AC3">
        <w:rPr>
          <w:rFonts w:ascii="Times New Roman" w:hAnsi="Times New Roman" w:cs="Times New Roman"/>
          <w:color w:val="000000" w:themeColor="text1"/>
          <w:sz w:val="24"/>
          <w:szCs w:val="24"/>
        </w:rPr>
        <w:t>en</w:t>
      </w:r>
      <w:r w:rsidR="00193C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</w:t>
      </w:r>
      <w:r w:rsidR="00064AC3">
        <w:rPr>
          <w:rFonts w:ascii="Times New Roman" w:hAnsi="Times New Roman" w:cs="Times New Roman"/>
          <w:color w:val="000000" w:themeColor="text1"/>
          <w:sz w:val="24"/>
          <w:szCs w:val="24"/>
        </w:rPr>
        <w:t>lke</w:t>
      </w:r>
      <w:r w:rsidR="00193C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helper in Madīna (</w:t>
      </w:r>
      <w:r w:rsidR="00193C7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anṣār</w:t>
      </w:r>
      <w:r w:rsidR="00193C77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064A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tot broeders. Zo verklaarde hij de </w:t>
      </w:r>
      <w:r w:rsidR="006575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muhājir</w:t>
      </w:r>
      <w:r w:rsidR="00064A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Salmān al-Fārisī</w:t>
      </w:r>
      <w:r w:rsidR="006575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665C4">
        <w:rPr>
          <w:rFonts w:ascii="Times New Roman" w:hAnsi="Times New Roman" w:cs="Times New Roman"/>
          <w:color w:val="000000" w:themeColor="text1"/>
          <w:sz w:val="24"/>
          <w:szCs w:val="24"/>
        </w:rPr>
        <w:t>en</w:t>
      </w:r>
      <w:r w:rsidR="006575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r w:rsidR="006575D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anṣār</w:t>
      </w:r>
      <w:r w:rsidR="006575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Abū al-Dardāʾ</w:t>
      </w:r>
      <w:r w:rsidR="003665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tot broeders</w:t>
      </w:r>
      <w:r w:rsidR="006575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Op een dag bezocht Salmān de woning van </w:t>
      </w:r>
      <w:r w:rsidR="006575D2">
        <w:rPr>
          <w:rFonts w:ascii="Times New Roman" w:hAnsi="Times New Roman" w:cs="Times New Roman"/>
          <w:color w:val="000000" w:themeColor="text1"/>
          <w:sz w:val="24"/>
          <w:szCs w:val="24"/>
        </w:rPr>
        <w:t>Abū</w:t>
      </w:r>
      <w:r w:rsidR="006575D2" w:rsidRPr="006575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575D2">
        <w:rPr>
          <w:rFonts w:ascii="Times New Roman" w:hAnsi="Times New Roman" w:cs="Times New Roman"/>
          <w:color w:val="000000" w:themeColor="text1"/>
          <w:sz w:val="24"/>
          <w:szCs w:val="24"/>
        </w:rPr>
        <w:t>al-Dardāʾ</w:t>
      </w:r>
      <w:r w:rsidR="006575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De echtgenote van </w:t>
      </w:r>
      <w:r w:rsidR="006575D2">
        <w:rPr>
          <w:rFonts w:ascii="Times New Roman" w:hAnsi="Times New Roman" w:cs="Times New Roman"/>
          <w:color w:val="000000" w:themeColor="text1"/>
          <w:sz w:val="24"/>
          <w:szCs w:val="24"/>
        </w:rPr>
        <w:t>Abū</w:t>
      </w:r>
      <w:r w:rsidR="006575D2" w:rsidRPr="006575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575D2">
        <w:rPr>
          <w:rFonts w:ascii="Times New Roman" w:hAnsi="Times New Roman" w:cs="Times New Roman"/>
          <w:color w:val="000000" w:themeColor="text1"/>
          <w:sz w:val="24"/>
          <w:szCs w:val="24"/>
        </w:rPr>
        <w:t>al-Dardāʾ</w:t>
      </w:r>
      <w:r w:rsidR="006575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(Umm</w:t>
      </w:r>
      <w:r w:rsidR="006575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al-Dardāʾ</w:t>
      </w:r>
      <w:r w:rsidR="006575D2">
        <w:rPr>
          <w:rFonts w:ascii="Times New Roman" w:hAnsi="Times New Roman" w:cs="Times New Roman"/>
          <w:color w:val="000000" w:themeColor="text1"/>
          <w:sz w:val="24"/>
          <w:szCs w:val="24"/>
        </w:rPr>
        <w:t>) opende – in verwaarloosde toestand – de deur.</w:t>
      </w:r>
      <w:r w:rsidR="006575D2" w:rsidRPr="006575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575D2">
        <w:rPr>
          <w:rFonts w:ascii="Times New Roman" w:hAnsi="Times New Roman" w:cs="Times New Roman"/>
          <w:color w:val="000000" w:themeColor="text1"/>
          <w:sz w:val="24"/>
          <w:szCs w:val="24"/>
        </w:rPr>
        <w:t>Salmān</w:t>
      </w:r>
      <w:r w:rsidR="006575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vroeg haar: </w:t>
      </w:r>
      <w:r w:rsidR="006575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‘Wat is er met jou?’</w:t>
      </w:r>
      <w:r w:rsidR="006575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575D2">
        <w:rPr>
          <w:rFonts w:ascii="Times New Roman" w:hAnsi="Times New Roman" w:cs="Times New Roman"/>
          <w:color w:val="000000" w:themeColor="text1"/>
          <w:sz w:val="24"/>
          <w:szCs w:val="24"/>
        </w:rPr>
        <w:t>Umm al-Dardāʾ</w:t>
      </w:r>
      <w:r w:rsidR="006575D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zei: </w:t>
      </w:r>
      <w:r w:rsidR="006575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‘</w:t>
      </w:r>
      <w:r w:rsidR="00675219" w:rsidRPr="006752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Jouw broeder </w:t>
      </w:r>
      <w:r w:rsidR="00675219" w:rsidRPr="006752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Abū al-Dardāʾ</w:t>
      </w:r>
      <w:r w:rsidR="006752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heeft niet langer interesse in het wereldse.’ </w:t>
      </w:r>
      <w:r w:rsidR="00675219" w:rsidRPr="00675219">
        <w:rPr>
          <w:rFonts w:ascii="Times New Roman" w:hAnsi="Times New Roman" w:cs="Times New Roman"/>
          <w:color w:val="000000" w:themeColor="text1"/>
          <w:sz w:val="24"/>
          <w:szCs w:val="24"/>
        </w:rPr>
        <w:t>Abū al-Dardāʾ</w:t>
      </w:r>
      <w:r w:rsidR="006752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had</w:t>
      </w:r>
      <w:r w:rsidR="00675219" w:rsidRPr="006752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zich overgegeven aan </w:t>
      </w:r>
      <w:r w:rsidR="00675219">
        <w:rPr>
          <w:rFonts w:ascii="Times New Roman" w:hAnsi="Times New Roman" w:cs="Times New Roman"/>
          <w:color w:val="000000" w:themeColor="text1"/>
          <w:sz w:val="24"/>
          <w:szCs w:val="24"/>
        </w:rPr>
        <w:t>aanbiddingen (</w:t>
      </w:r>
      <w:r w:rsidR="0067521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ʿibāda</w:t>
      </w:r>
      <w:r w:rsidR="006752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en verwaarloosde zijn gezinsleven en zijn wereldse </w:t>
      </w:r>
      <w:r w:rsidR="003665C4">
        <w:rPr>
          <w:rFonts w:ascii="Times New Roman" w:hAnsi="Times New Roman" w:cs="Times New Roman"/>
          <w:color w:val="000000" w:themeColor="text1"/>
          <w:sz w:val="24"/>
          <w:szCs w:val="24"/>
        </w:rPr>
        <w:t>plichten</w:t>
      </w:r>
      <w:r w:rsidR="006752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Hierop </w:t>
      </w:r>
      <w:r w:rsidR="003665C4">
        <w:rPr>
          <w:rFonts w:ascii="Times New Roman" w:hAnsi="Times New Roman" w:cs="Times New Roman"/>
          <w:color w:val="000000" w:themeColor="text1"/>
          <w:sz w:val="24"/>
          <w:szCs w:val="24"/>
        </w:rPr>
        <w:t>zei</w:t>
      </w:r>
      <w:r w:rsidR="006752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75219">
        <w:rPr>
          <w:rFonts w:ascii="Times New Roman" w:hAnsi="Times New Roman" w:cs="Times New Roman"/>
          <w:color w:val="000000" w:themeColor="text1"/>
          <w:sz w:val="24"/>
          <w:szCs w:val="24"/>
        </w:rPr>
        <w:t>Salmān al-Fārisī</w:t>
      </w:r>
      <w:r w:rsidR="006752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6752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‘Broeder, j</w:t>
      </w:r>
      <w:r w:rsidR="006752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ouw Heer heeft rechten op jou. Jouw </w:t>
      </w:r>
      <w:r w:rsidR="006752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ego </w:t>
      </w:r>
      <w:r w:rsidR="00675219" w:rsidRPr="00675219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675219" w:rsidRPr="0067521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nafs</w:t>
      </w:r>
      <w:r w:rsidR="00675219" w:rsidRPr="00675219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6752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heeft rechten op jou. Jouw gezin heeft rechten op jou. Geef elke rechthebbende het recht dat he</w:t>
      </w:r>
      <w:r w:rsidR="006752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</w:t>
      </w:r>
      <w:r w:rsidR="006752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toekomt.</w:t>
      </w:r>
      <w:r w:rsidR="008A1F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’</w:t>
      </w:r>
      <w:r w:rsidR="00D63D90" w:rsidRPr="00193C77">
        <w:rPr>
          <w:rStyle w:val="Voetnootmarkering"/>
          <w:rFonts w:ascii="Times New Roman" w:hAnsi="Times New Roman" w:cs="Times New Roman"/>
          <w:color w:val="000000" w:themeColor="text1"/>
          <w:sz w:val="24"/>
          <w:szCs w:val="24"/>
        </w:rPr>
        <w:footnoteReference w:id="2"/>
      </w:r>
      <w:r w:rsidR="008A1F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Toen de Profeet</w:t>
      </w:r>
      <w:r w:rsidR="003665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A1F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over deze woorden hoorde, zij hij: </w:t>
      </w:r>
      <w:r w:rsidR="008A1F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‘Salmān heeft de waarheid gesproken.’</w:t>
      </w:r>
      <w:r w:rsidR="00D63D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A1F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Degene die de grootste rechten </w:t>
      </w:r>
      <w:r w:rsidR="0059364B">
        <w:rPr>
          <w:rFonts w:ascii="Times New Roman" w:hAnsi="Times New Roman" w:cs="Times New Roman"/>
          <w:color w:val="000000" w:themeColor="text1"/>
          <w:sz w:val="24"/>
          <w:szCs w:val="24"/>
        </w:rPr>
        <w:t>over</w:t>
      </w:r>
      <w:r w:rsidR="008A1F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ons heeft, is Allah. </w:t>
      </w:r>
      <w:r w:rsidR="005936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Zijn recht is dat we Hem dienen en Zijn voorschriften en verboden gehoorzamen. Als tweede komen de rechten van </w:t>
      </w:r>
      <w:r w:rsidR="00D63D90">
        <w:rPr>
          <w:rFonts w:ascii="Times New Roman" w:hAnsi="Times New Roman" w:cs="Times New Roman"/>
          <w:color w:val="000000" w:themeColor="text1"/>
          <w:sz w:val="24"/>
          <w:szCs w:val="24"/>
        </w:rPr>
        <w:t>de P</w:t>
      </w:r>
      <w:r w:rsidR="005936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rofeet. Zijn recht is dat we zijn </w:t>
      </w:r>
      <w:r w:rsidR="0059364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sunna</w:t>
      </w:r>
      <w:r w:rsidR="005936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naleven, hem méér liefhebben dan </w:t>
      </w:r>
      <w:r w:rsidR="00D63D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onszelf </w:t>
      </w:r>
      <w:r w:rsidR="0059364B">
        <w:rPr>
          <w:rFonts w:ascii="Times New Roman" w:hAnsi="Times New Roman" w:cs="Times New Roman"/>
          <w:color w:val="000000" w:themeColor="text1"/>
          <w:sz w:val="24"/>
          <w:szCs w:val="24"/>
        </w:rPr>
        <w:t>en hem zegenen wanneer zijn naam wordt genoemd.</w:t>
      </w:r>
      <w:r w:rsidR="00D63D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D63D90">
        <w:rPr>
          <w:rFonts w:ascii="Times New Roman" w:hAnsi="Times New Roman" w:cs="Times New Roman"/>
          <w:color w:val="000000" w:themeColor="text1"/>
          <w:sz w:val="24"/>
          <w:szCs w:val="24"/>
        </w:rPr>
        <w:t>Onze ouders hebben ook rechten op ons en</w:t>
      </w:r>
      <w:r w:rsidR="005936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63D90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59364B">
        <w:rPr>
          <w:rFonts w:ascii="Times New Roman" w:hAnsi="Times New Roman" w:cs="Times New Roman"/>
          <w:color w:val="000000" w:themeColor="text1"/>
          <w:sz w:val="24"/>
          <w:szCs w:val="24"/>
        </w:rPr>
        <w:t>aarna komen</w:t>
      </w:r>
      <w:bookmarkStart w:id="0" w:name="_GoBack"/>
      <w:bookmarkEnd w:id="0"/>
      <w:r w:rsidR="005936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onderlinge rechten van de echtgenoot en echtgenote</w:t>
      </w:r>
      <w:r w:rsidR="00383F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D63D90">
        <w:rPr>
          <w:rFonts w:ascii="Times New Roman" w:hAnsi="Times New Roman" w:cs="Times New Roman"/>
          <w:color w:val="000000" w:themeColor="text1"/>
          <w:sz w:val="24"/>
          <w:szCs w:val="24"/>
        </w:rPr>
        <w:t>En k</w:t>
      </w:r>
      <w:r w:rsidR="00383F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inderen hebben het recht om </w:t>
      </w:r>
      <w:r w:rsidR="00D63D90">
        <w:rPr>
          <w:rFonts w:ascii="Times New Roman" w:hAnsi="Times New Roman" w:cs="Times New Roman"/>
          <w:color w:val="000000" w:themeColor="text1"/>
          <w:sz w:val="24"/>
          <w:szCs w:val="24"/>
        </w:rPr>
        <w:t>uitstekend</w:t>
      </w:r>
      <w:r w:rsidR="00383F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opgevoed te worden door hun ouders. </w:t>
      </w:r>
      <w:r w:rsidR="00D63D90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383FCA">
        <w:rPr>
          <w:rFonts w:ascii="Times New Roman" w:hAnsi="Times New Roman" w:cs="Times New Roman"/>
          <w:color w:val="000000" w:themeColor="text1"/>
          <w:sz w:val="24"/>
          <w:szCs w:val="24"/>
        </w:rPr>
        <w:t>e rechten van families en buren</w:t>
      </w:r>
      <w:r w:rsidR="00D63D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zijn</w:t>
      </w:r>
      <w:r w:rsidR="00383F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ook belangrijk. </w:t>
      </w:r>
      <w:r w:rsidR="00D63D90">
        <w:rPr>
          <w:rFonts w:ascii="Times New Roman" w:hAnsi="Times New Roman" w:cs="Times New Roman"/>
          <w:color w:val="000000" w:themeColor="text1"/>
          <w:sz w:val="24"/>
          <w:szCs w:val="24"/>
        </w:rPr>
        <w:t>De</w:t>
      </w:r>
      <w:r w:rsidR="00383F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armen </w:t>
      </w:r>
      <w:r w:rsidR="00D63D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hebben </w:t>
      </w:r>
      <w:r w:rsidR="00383FCA">
        <w:rPr>
          <w:rFonts w:ascii="Times New Roman" w:hAnsi="Times New Roman" w:cs="Times New Roman"/>
          <w:color w:val="000000" w:themeColor="text1"/>
          <w:sz w:val="24"/>
          <w:szCs w:val="24"/>
        </w:rPr>
        <w:t>rechten over de bezittingen van rijken.</w:t>
      </w:r>
      <w:r w:rsidR="00EF42F6">
        <w:rPr>
          <w:rStyle w:val="Voetnootmarkering"/>
          <w:rFonts w:ascii="Times New Roman" w:hAnsi="Times New Roman" w:cs="Times New Roman"/>
          <w:color w:val="000000" w:themeColor="text1"/>
          <w:sz w:val="24"/>
          <w:szCs w:val="24"/>
        </w:rPr>
        <w:footnoteReference w:id="3"/>
      </w:r>
      <w:r w:rsidR="00383F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Laten we de verplichte </w:t>
      </w:r>
      <w:r w:rsidR="00383FCA">
        <w:rPr>
          <w:rFonts w:ascii="Times New Roman" w:hAnsi="Times New Roman" w:cs="Times New Roman"/>
          <w:color w:val="000000" w:themeColor="text1"/>
          <w:sz w:val="24"/>
          <w:szCs w:val="24"/>
        </w:rPr>
        <w:t>armenbelasting (</w:t>
      </w:r>
      <w:r w:rsidR="00383FC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zakāt</w:t>
      </w:r>
      <w:r w:rsidR="00383FC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D63D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dus </w:t>
      </w:r>
      <w:r w:rsidR="00383FCA">
        <w:rPr>
          <w:rFonts w:ascii="Times New Roman" w:hAnsi="Times New Roman" w:cs="Times New Roman"/>
          <w:color w:val="000000" w:themeColor="text1"/>
          <w:sz w:val="24"/>
          <w:szCs w:val="24"/>
        </w:rPr>
        <w:t>niet verwaarlozen!</w:t>
      </w:r>
      <w:r w:rsidR="00D63D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F42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Onze Profeet heeft onze onderlinge rechten als volgt verwoord: </w:t>
      </w:r>
      <w:r w:rsidR="00EF42F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‘</w:t>
      </w:r>
      <w:r w:rsidR="00F24B0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Een moslim heeft vijf rechten op een medemoslim: het beantwoorden van zijn begroeting, het ingaan op zijn uitnodiging, het deelnemen aan zijn begrafenis, het bezoeken bij zijn ziekte en het zeggen van “yar</w:t>
      </w:r>
      <w:r w:rsidR="00F24B0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ḥa</w:t>
      </w:r>
      <w:r w:rsidR="00F24B0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muk</w:t>
      </w:r>
      <w:r w:rsidR="002446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A</w:t>
      </w:r>
      <w:r w:rsidR="00F24B0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l</w:t>
      </w:r>
      <w:r w:rsidR="00F24B0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lāh</w:t>
      </w:r>
      <w:r w:rsidR="00F24B0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” als hij geniesd heeft en “alḥamdulillāh” heeft gezegd.’</w:t>
      </w:r>
      <w:r w:rsidR="00EF42F6" w:rsidRPr="00F24B03">
        <w:rPr>
          <w:rStyle w:val="Voetnootmarkering"/>
          <w:rFonts w:ascii="Times New Roman" w:hAnsi="Times New Roman" w:cs="Times New Roman"/>
          <w:color w:val="000000" w:themeColor="text1"/>
          <w:sz w:val="24"/>
          <w:szCs w:val="24"/>
        </w:rPr>
        <w:footnoteReference w:id="4"/>
      </w:r>
    </w:p>
    <w:p w:rsidR="001945CC" w:rsidRPr="00CA68F7" w:rsidRDefault="001945CC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9E60E2" w:rsidRPr="004A5FC5" w:rsidRDefault="00785208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4A5FC5">
        <w:rPr>
          <w:rFonts w:ascii="Times New Roman" w:hAnsi="Times New Roman" w:cs="Times New Roman"/>
          <w:b/>
          <w:color w:val="000000" w:themeColor="text1"/>
        </w:rPr>
        <w:t>Vertaling: drs. Ahmed Bulut</w:t>
      </w:r>
    </w:p>
    <w:p w:rsidR="009E60E2" w:rsidRPr="004A5FC5" w:rsidRDefault="00785208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4A5FC5">
        <w:rPr>
          <w:rFonts w:ascii="Times New Roman" w:hAnsi="Times New Roman" w:cs="Times New Roman"/>
          <w:b/>
          <w:color w:val="000000" w:themeColor="text1"/>
        </w:rPr>
        <w:t>Islamitische Stichting Nederland</w:t>
      </w:r>
    </w:p>
    <w:sectPr w:rsidR="009E60E2" w:rsidRPr="004A5FC5" w:rsidSect="00D63F8B">
      <w:pgSz w:w="11906" w:h="16838"/>
      <w:pgMar w:top="709" w:right="849" w:bottom="567" w:left="993" w:header="708" w:footer="708" w:gutter="0"/>
      <w:cols w:num="2" w:space="56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0599" w:rsidRDefault="00AD0599" w:rsidP="009E60E2">
      <w:r>
        <w:separator/>
      </w:r>
    </w:p>
  </w:endnote>
  <w:endnote w:type="continuationSeparator" w:id="0">
    <w:p w:rsidR="00AD0599" w:rsidRDefault="00AD0599" w:rsidP="009E6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0599" w:rsidRDefault="00AD0599" w:rsidP="009E60E2">
      <w:r>
        <w:separator/>
      </w:r>
    </w:p>
  </w:footnote>
  <w:footnote w:type="continuationSeparator" w:id="0">
    <w:p w:rsidR="00AD0599" w:rsidRDefault="00AD0599" w:rsidP="009E60E2">
      <w:r>
        <w:continuationSeparator/>
      </w:r>
    </w:p>
  </w:footnote>
  <w:footnote w:id="1">
    <w:p w:rsidR="002D5AD1" w:rsidRPr="00EF42F6" w:rsidRDefault="002D5AD1">
      <w:pPr>
        <w:pStyle w:val="Voetnoottekst"/>
        <w:rPr>
          <w:rFonts w:ascii="Times New Roman" w:hAnsi="Times New Roman" w:cs="Times New Roman"/>
        </w:rPr>
      </w:pPr>
      <w:r w:rsidRPr="00EF42F6">
        <w:rPr>
          <w:rStyle w:val="Voetnootmarkering"/>
          <w:rFonts w:ascii="Times New Roman" w:hAnsi="Times New Roman" w:cs="Times New Roman"/>
        </w:rPr>
        <w:footnoteRef/>
      </w:r>
      <w:r w:rsidRPr="00EF42F6">
        <w:rPr>
          <w:rFonts w:ascii="Times New Roman" w:hAnsi="Times New Roman" w:cs="Times New Roman"/>
        </w:rPr>
        <w:t xml:space="preserve"> Al-Isrāʾ, 17: 26.</w:t>
      </w:r>
    </w:p>
  </w:footnote>
  <w:footnote w:id="2">
    <w:p w:rsidR="00D63D90" w:rsidRPr="00EF42F6" w:rsidRDefault="00D63D90" w:rsidP="00D63D90">
      <w:pPr>
        <w:pStyle w:val="Voetnoottekst"/>
        <w:rPr>
          <w:rFonts w:ascii="Times New Roman" w:hAnsi="Times New Roman" w:cs="Times New Roman"/>
        </w:rPr>
      </w:pPr>
      <w:r w:rsidRPr="00EF42F6">
        <w:rPr>
          <w:rStyle w:val="Voetnootmarkering"/>
          <w:rFonts w:ascii="Times New Roman" w:hAnsi="Times New Roman" w:cs="Times New Roman"/>
        </w:rPr>
        <w:footnoteRef/>
      </w:r>
      <w:r w:rsidRPr="00EF42F6">
        <w:rPr>
          <w:rFonts w:ascii="Times New Roman" w:hAnsi="Times New Roman" w:cs="Times New Roman"/>
        </w:rPr>
        <w:t xml:space="preserve"> Al-Bukhārī, Ṣawm, 51.</w:t>
      </w:r>
    </w:p>
  </w:footnote>
  <w:footnote w:id="3">
    <w:p w:rsidR="00EF42F6" w:rsidRPr="00EF42F6" w:rsidRDefault="00EF42F6">
      <w:pPr>
        <w:pStyle w:val="Voetnoottekst"/>
        <w:rPr>
          <w:rFonts w:ascii="Times New Roman" w:hAnsi="Times New Roman" w:cs="Times New Roman"/>
        </w:rPr>
      </w:pPr>
      <w:r w:rsidRPr="00EF42F6">
        <w:rPr>
          <w:rStyle w:val="Voetnootmarkering"/>
          <w:rFonts w:ascii="Times New Roman" w:hAnsi="Times New Roman" w:cs="Times New Roman"/>
        </w:rPr>
        <w:footnoteRef/>
      </w:r>
      <w:r w:rsidRPr="00EF42F6">
        <w:rPr>
          <w:rFonts w:ascii="Times New Roman" w:hAnsi="Times New Roman" w:cs="Times New Roman"/>
        </w:rPr>
        <w:t xml:space="preserve"> Al-Anʿām, 6: 141. </w:t>
      </w:r>
    </w:p>
  </w:footnote>
  <w:footnote w:id="4">
    <w:p w:rsidR="00EF42F6" w:rsidRPr="00EF42F6" w:rsidRDefault="00EF42F6">
      <w:pPr>
        <w:pStyle w:val="Voetnoottekst"/>
        <w:rPr>
          <w:rFonts w:ascii="Times New Roman" w:hAnsi="Times New Roman" w:cs="Times New Roman"/>
        </w:rPr>
      </w:pPr>
      <w:r w:rsidRPr="00EF42F6">
        <w:rPr>
          <w:rStyle w:val="Voetnootmarkering"/>
          <w:rFonts w:ascii="Times New Roman" w:hAnsi="Times New Roman" w:cs="Times New Roman"/>
        </w:rPr>
        <w:footnoteRef/>
      </w:r>
      <w:r w:rsidRPr="00EF42F6">
        <w:rPr>
          <w:rFonts w:ascii="Times New Roman" w:hAnsi="Times New Roman" w:cs="Times New Roman"/>
        </w:rPr>
        <w:t xml:space="preserve"> Al-Bukhārī, Janāʾiz, 2.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2B6056"/>
    <w:multiLevelType w:val="hybridMultilevel"/>
    <w:tmpl w:val="BE1A977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71A"/>
    <w:rsid w:val="000015A8"/>
    <w:rsid w:val="00004822"/>
    <w:rsid w:val="00004C3E"/>
    <w:rsid w:val="00010851"/>
    <w:rsid w:val="00035B9E"/>
    <w:rsid w:val="000415E9"/>
    <w:rsid w:val="000620BE"/>
    <w:rsid w:val="00063982"/>
    <w:rsid w:val="00063EC2"/>
    <w:rsid w:val="00064AC3"/>
    <w:rsid w:val="000703C1"/>
    <w:rsid w:val="00084374"/>
    <w:rsid w:val="000A794A"/>
    <w:rsid w:val="000B12AF"/>
    <w:rsid w:val="000C0154"/>
    <w:rsid w:val="000E40DE"/>
    <w:rsid w:val="0011566E"/>
    <w:rsid w:val="0013049C"/>
    <w:rsid w:val="00162468"/>
    <w:rsid w:val="001938E3"/>
    <w:rsid w:val="00193C77"/>
    <w:rsid w:val="001945CC"/>
    <w:rsid w:val="001A49B7"/>
    <w:rsid w:val="001A655C"/>
    <w:rsid w:val="001B0D86"/>
    <w:rsid w:val="001B6126"/>
    <w:rsid w:val="001D352A"/>
    <w:rsid w:val="001E02BC"/>
    <w:rsid w:val="00204A77"/>
    <w:rsid w:val="00240240"/>
    <w:rsid w:val="0024464B"/>
    <w:rsid w:val="00270C0E"/>
    <w:rsid w:val="002738F6"/>
    <w:rsid w:val="00280A59"/>
    <w:rsid w:val="0028210F"/>
    <w:rsid w:val="002835AA"/>
    <w:rsid w:val="002860D8"/>
    <w:rsid w:val="002927FB"/>
    <w:rsid w:val="00292B25"/>
    <w:rsid w:val="002A71DF"/>
    <w:rsid w:val="002D5AD1"/>
    <w:rsid w:val="002F58F3"/>
    <w:rsid w:val="002F717C"/>
    <w:rsid w:val="003202AC"/>
    <w:rsid w:val="00324EA5"/>
    <w:rsid w:val="00330474"/>
    <w:rsid w:val="00335D9C"/>
    <w:rsid w:val="003505E8"/>
    <w:rsid w:val="00351EFC"/>
    <w:rsid w:val="003665C4"/>
    <w:rsid w:val="00383FCA"/>
    <w:rsid w:val="003871D4"/>
    <w:rsid w:val="003D1CCB"/>
    <w:rsid w:val="003D5563"/>
    <w:rsid w:val="003E6E61"/>
    <w:rsid w:val="003F4306"/>
    <w:rsid w:val="00402F6E"/>
    <w:rsid w:val="00406D2A"/>
    <w:rsid w:val="00411C8C"/>
    <w:rsid w:val="00416BC4"/>
    <w:rsid w:val="00430532"/>
    <w:rsid w:val="00433F94"/>
    <w:rsid w:val="00434B27"/>
    <w:rsid w:val="0049334C"/>
    <w:rsid w:val="004946B1"/>
    <w:rsid w:val="00497633"/>
    <w:rsid w:val="004A5FC5"/>
    <w:rsid w:val="004B547A"/>
    <w:rsid w:val="004D683A"/>
    <w:rsid w:val="004E3764"/>
    <w:rsid w:val="004E37F8"/>
    <w:rsid w:val="00542C2A"/>
    <w:rsid w:val="0059364B"/>
    <w:rsid w:val="005A3367"/>
    <w:rsid w:val="005D392A"/>
    <w:rsid w:val="005D4463"/>
    <w:rsid w:val="005E0FE4"/>
    <w:rsid w:val="005F5039"/>
    <w:rsid w:val="0060100C"/>
    <w:rsid w:val="006052C4"/>
    <w:rsid w:val="00612B23"/>
    <w:rsid w:val="006575D2"/>
    <w:rsid w:val="00665050"/>
    <w:rsid w:val="00671024"/>
    <w:rsid w:val="00671504"/>
    <w:rsid w:val="0067449F"/>
    <w:rsid w:val="00675219"/>
    <w:rsid w:val="006B5775"/>
    <w:rsid w:val="006B721C"/>
    <w:rsid w:val="006E314C"/>
    <w:rsid w:val="007356F6"/>
    <w:rsid w:val="00757B0B"/>
    <w:rsid w:val="00785208"/>
    <w:rsid w:val="00785432"/>
    <w:rsid w:val="00785B8B"/>
    <w:rsid w:val="007952E4"/>
    <w:rsid w:val="007C19AC"/>
    <w:rsid w:val="007D1099"/>
    <w:rsid w:val="007E584E"/>
    <w:rsid w:val="00881296"/>
    <w:rsid w:val="00882A46"/>
    <w:rsid w:val="00882C5D"/>
    <w:rsid w:val="00891226"/>
    <w:rsid w:val="008A1F5C"/>
    <w:rsid w:val="008C0555"/>
    <w:rsid w:val="008D13AC"/>
    <w:rsid w:val="008D37D0"/>
    <w:rsid w:val="008D559F"/>
    <w:rsid w:val="008F0124"/>
    <w:rsid w:val="008F05E6"/>
    <w:rsid w:val="008F20D0"/>
    <w:rsid w:val="0092764A"/>
    <w:rsid w:val="00931CCC"/>
    <w:rsid w:val="009436AF"/>
    <w:rsid w:val="00974E69"/>
    <w:rsid w:val="009A031E"/>
    <w:rsid w:val="009C0CB5"/>
    <w:rsid w:val="009E18B4"/>
    <w:rsid w:val="009E60E2"/>
    <w:rsid w:val="009E67F0"/>
    <w:rsid w:val="009F1765"/>
    <w:rsid w:val="00A05B34"/>
    <w:rsid w:val="00A05DB2"/>
    <w:rsid w:val="00A36B02"/>
    <w:rsid w:val="00A821E4"/>
    <w:rsid w:val="00A86B7C"/>
    <w:rsid w:val="00AA2EFB"/>
    <w:rsid w:val="00AA5A58"/>
    <w:rsid w:val="00AA6B8F"/>
    <w:rsid w:val="00AC69C0"/>
    <w:rsid w:val="00AD0599"/>
    <w:rsid w:val="00AD3783"/>
    <w:rsid w:val="00AE37FE"/>
    <w:rsid w:val="00AE4D96"/>
    <w:rsid w:val="00AF0848"/>
    <w:rsid w:val="00B338D3"/>
    <w:rsid w:val="00B6104A"/>
    <w:rsid w:val="00B70BF7"/>
    <w:rsid w:val="00B75F96"/>
    <w:rsid w:val="00B939E8"/>
    <w:rsid w:val="00BA137D"/>
    <w:rsid w:val="00BA67B1"/>
    <w:rsid w:val="00BC5E76"/>
    <w:rsid w:val="00BE2C27"/>
    <w:rsid w:val="00C162DC"/>
    <w:rsid w:val="00C3780E"/>
    <w:rsid w:val="00C37F12"/>
    <w:rsid w:val="00C55100"/>
    <w:rsid w:val="00C6371A"/>
    <w:rsid w:val="00C653E0"/>
    <w:rsid w:val="00C77416"/>
    <w:rsid w:val="00C8263A"/>
    <w:rsid w:val="00CA1F7C"/>
    <w:rsid w:val="00CA68F7"/>
    <w:rsid w:val="00CB5872"/>
    <w:rsid w:val="00CD2D6C"/>
    <w:rsid w:val="00CD4524"/>
    <w:rsid w:val="00D008BD"/>
    <w:rsid w:val="00D04747"/>
    <w:rsid w:val="00D052E1"/>
    <w:rsid w:val="00D63D90"/>
    <w:rsid w:val="00D63F8B"/>
    <w:rsid w:val="00D91782"/>
    <w:rsid w:val="00D9266E"/>
    <w:rsid w:val="00D95498"/>
    <w:rsid w:val="00DC05A9"/>
    <w:rsid w:val="00E03AAC"/>
    <w:rsid w:val="00E05188"/>
    <w:rsid w:val="00E30353"/>
    <w:rsid w:val="00E54340"/>
    <w:rsid w:val="00E566D2"/>
    <w:rsid w:val="00E82717"/>
    <w:rsid w:val="00EB3E99"/>
    <w:rsid w:val="00EE6D69"/>
    <w:rsid w:val="00EF42F6"/>
    <w:rsid w:val="00EF61F3"/>
    <w:rsid w:val="00F24B03"/>
    <w:rsid w:val="00F309C7"/>
    <w:rsid w:val="00F37E96"/>
    <w:rsid w:val="00F50202"/>
    <w:rsid w:val="00FA417A"/>
    <w:rsid w:val="00FB0502"/>
    <w:rsid w:val="00FF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AE88C4-0A0B-422D-B80C-E812E4BC7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E60E2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E60E2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E60E2"/>
    <w:rPr>
      <w:vertAlign w:val="superscript"/>
    </w:rPr>
  </w:style>
  <w:style w:type="paragraph" w:styleId="Lijstalinea">
    <w:name w:val="List Paragraph"/>
    <w:basedOn w:val="Standaard"/>
    <w:uiPriority w:val="34"/>
    <w:qFormat/>
    <w:rsid w:val="00D052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0E2804-E90C-4D12-9A8F-393AE52C5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333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Bulut</dc:creator>
  <cp:keywords/>
  <dc:description/>
  <cp:lastModifiedBy>Ahmed Bulut</cp:lastModifiedBy>
  <cp:revision>3</cp:revision>
  <dcterms:created xsi:type="dcterms:W3CDTF">2017-04-27T14:08:00Z</dcterms:created>
  <dcterms:modified xsi:type="dcterms:W3CDTF">2017-04-27T14:18:00Z</dcterms:modified>
</cp:coreProperties>
</file>